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89" w:rsidRPr="00915F0E" w:rsidRDefault="007B18DA" w:rsidP="00F67789">
      <w:pPr>
        <w:spacing w:after="0"/>
        <w:rPr>
          <w:szCs w:val="24"/>
          <w:lang w:val="en-IN"/>
        </w:rPr>
      </w:pPr>
      <w:r>
        <w:rPr>
          <w:szCs w:val="24"/>
          <w:lang w:val="en-IN"/>
        </w:rPr>
        <w:t>Student’s name</w:t>
      </w:r>
    </w:p>
    <w:p w:rsidR="00F67789" w:rsidRPr="00915F0E" w:rsidRDefault="007B18DA" w:rsidP="00F67789">
      <w:pPr>
        <w:spacing w:after="0"/>
        <w:rPr>
          <w:szCs w:val="24"/>
          <w:lang w:val="en-IN"/>
        </w:rPr>
      </w:pPr>
      <w:r>
        <w:rPr>
          <w:szCs w:val="24"/>
          <w:lang w:val="en-IN"/>
        </w:rPr>
        <w:t>Course code</w:t>
      </w:r>
    </w:p>
    <w:p w:rsidR="00F67789" w:rsidRPr="00915F0E" w:rsidRDefault="007B18DA" w:rsidP="00F67789">
      <w:pPr>
        <w:spacing w:after="0"/>
        <w:rPr>
          <w:szCs w:val="24"/>
          <w:lang w:val="en-IN"/>
        </w:rPr>
      </w:pPr>
      <w:r>
        <w:rPr>
          <w:szCs w:val="24"/>
          <w:lang w:val="en-IN"/>
        </w:rPr>
        <w:t>Professor</w:t>
      </w:r>
    </w:p>
    <w:p w:rsidR="00F67789" w:rsidRPr="00915F0E" w:rsidRDefault="007B18DA" w:rsidP="00F67789">
      <w:pPr>
        <w:spacing w:after="0"/>
        <w:rPr>
          <w:b/>
          <w:szCs w:val="24"/>
          <w:lang w:val="en-IN"/>
        </w:rPr>
      </w:pPr>
      <w:r>
        <w:rPr>
          <w:szCs w:val="24"/>
          <w:lang w:val="en-IN"/>
        </w:rPr>
        <w:t>Date</w:t>
      </w:r>
    </w:p>
    <w:p w:rsidR="00E55273" w:rsidRPr="003660D2" w:rsidRDefault="00DE4894" w:rsidP="00F67789">
      <w:pPr>
        <w:jc w:val="center"/>
        <w:rPr>
          <w:b/>
        </w:rPr>
      </w:pPr>
      <w:r w:rsidRPr="003660D2">
        <w:rPr>
          <w:b/>
        </w:rPr>
        <w:t>Women and Gender Rights</w:t>
      </w:r>
    </w:p>
    <w:p w:rsidR="00F67789" w:rsidRDefault="00DE4894" w:rsidP="00F67789">
      <w:pPr>
        <w:tabs>
          <w:tab w:val="left" w:pos="315"/>
        </w:tabs>
      </w:pPr>
      <w:r>
        <w:t>Introduction</w:t>
      </w:r>
    </w:p>
    <w:p w:rsidR="000E1E97" w:rsidRDefault="00DE4894" w:rsidP="00F67789">
      <w:pPr>
        <w:tabs>
          <w:tab w:val="left" w:pos="315"/>
        </w:tabs>
      </w:pPr>
      <w:r>
        <w:tab/>
      </w:r>
      <w:r>
        <w:tab/>
      </w:r>
      <w:r w:rsidR="007A4527">
        <w:t xml:space="preserve">This article aims to highlight </w:t>
      </w:r>
      <w:r w:rsidR="00E276A2">
        <w:t xml:space="preserve">the roles of </w:t>
      </w:r>
      <w:proofErr w:type="spellStart"/>
      <w:r w:rsidR="00E276A2">
        <w:t>Bratz</w:t>
      </w:r>
      <w:proofErr w:type="spellEnd"/>
      <w:r w:rsidR="00E276A2">
        <w:t xml:space="preserve"> toys in the development of a </w:t>
      </w:r>
      <w:r w:rsidR="00751E4D">
        <w:t>child</w:t>
      </w:r>
      <w:r w:rsidR="00E276A2">
        <w:t xml:space="preserve">'s gender. </w:t>
      </w:r>
      <w:proofErr w:type="spellStart"/>
      <w:r w:rsidR="00E276A2">
        <w:t>Bratz</w:t>
      </w:r>
      <w:proofErr w:type="spellEnd"/>
      <w:r w:rsidR="00E276A2">
        <w:t xml:space="preserve"> dolls were created in 2001 and were thoroughly linked to the physical features of teens ranging from 8 to 12years of age.</w:t>
      </w:r>
      <w:r>
        <w:t xml:space="preserve"> The doll significantly impacted the teens since the last dolls like Barbie were no longer connecting with modern</w:t>
      </w:r>
      <w:r w:rsidR="003660D2">
        <w:t xml:space="preserve"> aspects of a child, which gave </w:t>
      </w:r>
      <w:proofErr w:type="spellStart"/>
      <w:r w:rsidR="003660D2">
        <w:t>Bratz</w:t>
      </w:r>
      <w:proofErr w:type="spellEnd"/>
      <w:r w:rsidR="003660D2">
        <w:t xml:space="preserve"> an opportunity</w:t>
      </w:r>
      <w:r w:rsidR="00EC36E6" w:rsidRPr="00EC36E6">
        <w:t xml:space="preserve"> </w:t>
      </w:r>
      <w:r w:rsidR="00F82F6B">
        <w:t>(</w:t>
      </w:r>
      <w:r w:rsidR="00EC36E6" w:rsidRPr="00EC36E6">
        <w:t>Becker</w:t>
      </w:r>
      <w:r w:rsidR="00F82F6B">
        <w:t xml:space="preserve"> et al</w:t>
      </w:r>
      <w:r w:rsidR="007B18DA">
        <w:t xml:space="preserve"> </w:t>
      </w:r>
      <w:r w:rsidR="00F82F6B">
        <w:t>38)</w:t>
      </w:r>
      <w:r>
        <w:t xml:space="preserve"> The </w:t>
      </w:r>
      <w:proofErr w:type="spellStart"/>
      <w:r>
        <w:t>Bratz</w:t>
      </w:r>
      <w:proofErr w:type="spellEnd"/>
      <w:r>
        <w:t xml:space="preserve"> dolls were targeting the increasing population of Hispanic</w:t>
      </w:r>
      <w:r w:rsidR="00D431BD">
        <w:t>s and the minority, unlike the previous doll, which showed a distinctive American girl</w:t>
      </w:r>
      <w:r>
        <w:t xml:space="preserve">. </w:t>
      </w:r>
      <w:proofErr w:type="spellStart"/>
      <w:r>
        <w:t>Bratz</w:t>
      </w:r>
      <w:proofErr w:type="spellEnd"/>
      <w:r>
        <w:t xml:space="preserve"> dolls signified urban teens in terms of dressing, piercing, and tattoos. </w:t>
      </w:r>
      <w:proofErr w:type="spellStart"/>
      <w:r>
        <w:t>Bratz</w:t>
      </w:r>
      <w:proofErr w:type="spellEnd"/>
      <w:r>
        <w:t xml:space="preserve"> dolls were created to help teenagers to embrace modern lifestyles and appreciate their different ethnic groups.</w:t>
      </w:r>
    </w:p>
    <w:p w:rsidR="000E1E97" w:rsidRDefault="00DE4894" w:rsidP="00F67789">
      <w:pPr>
        <w:tabs>
          <w:tab w:val="left" w:pos="315"/>
        </w:tabs>
      </w:pPr>
      <w:proofErr w:type="spellStart"/>
      <w:r>
        <w:t>Bratz</w:t>
      </w:r>
      <w:proofErr w:type="spellEnd"/>
      <w:r>
        <w:t xml:space="preserve"> Dolls</w:t>
      </w:r>
    </w:p>
    <w:p w:rsidR="00DF0CB0" w:rsidRDefault="00DE4894" w:rsidP="00F67789">
      <w:pPr>
        <w:tabs>
          <w:tab w:val="left" w:pos="315"/>
        </w:tabs>
      </w:pPr>
      <w:r>
        <w:tab/>
      </w:r>
      <w:r>
        <w:tab/>
      </w:r>
      <w:proofErr w:type="spellStart"/>
      <w:r>
        <w:t>Bratz</w:t>
      </w:r>
      <w:proofErr w:type="spellEnd"/>
      <w:r>
        <w:t xml:space="preserve"> dolls were created in 2001, which were a better version of previous dolls like Barbie's. These dolls were more appealing and were linked with teens aging 8 to 12 years. They were modern and showcased a sense of fashion, which was missing in the previous dolls. </w:t>
      </w:r>
      <w:proofErr w:type="spellStart"/>
      <w:r>
        <w:t>Bratz</w:t>
      </w:r>
      <w:proofErr w:type="spellEnd"/>
      <w:r>
        <w:t xml:space="preserve"> dolls were more linked to the growing population of Hispanic</w:t>
      </w:r>
      <w:r w:rsidR="00EE446D">
        <w:t>s and the minority</w:t>
      </w:r>
      <w:r>
        <w:t xml:space="preserve"> in the United State</w:t>
      </w:r>
      <w:r w:rsidR="00F82F6B">
        <w:t>s</w:t>
      </w:r>
      <w:r w:rsidR="00F82F6B" w:rsidRPr="00F82F6B">
        <w:t xml:space="preserve"> </w:t>
      </w:r>
      <w:r w:rsidR="007B18DA">
        <w:t>(</w:t>
      </w:r>
      <w:proofErr w:type="spellStart"/>
      <w:r w:rsidR="007B18DA">
        <w:t>Karniol</w:t>
      </w:r>
      <w:proofErr w:type="spellEnd"/>
      <w:r w:rsidR="007B18DA">
        <w:t xml:space="preserve"> </w:t>
      </w:r>
      <w:r w:rsidR="00F82F6B">
        <w:t>42)</w:t>
      </w:r>
      <w:r>
        <w:t xml:space="preserve">. When growing up, children's socialization includes accepting a gender role orientation, which is seen as part of growing up and associating with dolls, especially for </w:t>
      </w:r>
      <w:r w:rsidR="00EE446D">
        <w:t xml:space="preserve">small </w:t>
      </w:r>
      <w:r w:rsidR="00EE446D">
        <w:lastRenderedPageBreak/>
        <w:t>girls</w:t>
      </w:r>
      <w:r>
        <w:t>.</w:t>
      </w:r>
      <w:r w:rsidR="002A1916">
        <w:t xml:space="preserve"> Their femininity roles would </w:t>
      </w:r>
      <w:r w:rsidR="003660D2">
        <w:t>influence their</w:t>
      </w:r>
      <w:r w:rsidR="002A1916">
        <w:t xml:space="preserve"> favorite</w:t>
      </w:r>
      <w:r w:rsidR="003660D2">
        <w:t xml:space="preserve"> dolls</w:t>
      </w:r>
      <w:r w:rsidR="002A1916">
        <w:t xml:space="preserve">. Consumer preference is seen from their masculinity or femininity, which applies to dolls.  </w:t>
      </w:r>
      <w:proofErr w:type="spellStart"/>
      <w:r w:rsidR="00EE446D">
        <w:t>Bratz</w:t>
      </w:r>
      <w:proofErr w:type="spellEnd"/>
      <w:r w:rsidR="00EE446D">
        <w:t xml:space="preserve"> was used to signifying a sense of belonging to those groups who were not previously showcased by previous dolls. Gender role and representation is a significant aspect of a girl's development. They can adequately relate to their gender using the proper dolls at an early group. Children are known to have a vital link with their toys and dolls. Girls, especially, tend to look up to the dolls in looks and dress codes. Most homes with small girls have playhouses full of cooking wares and dolls. An aspect of how the girl pictures herself when she grows up something that </w:t>
      </w:r>
      <w:proofErr w:type="spellStart"/>
      <w:r w:rsidR="00EE446D">
        <w:t>Bratz</w:t>
      </w:r>
      <w:proofErr w:type="spellEnd"/>
      <w:r w:rsidR="00EE446D">
        <w:t xml:space="preserve"> dolls have been able to bring out clearly.</w:t>
      </w:r>
    </w:p>
    <w:p w:rsidR="00EE446D" w:rsidRDefault="00346BB3" w:rsidP="00F67789">
      <w:pPr>
        <w:tabs>
          <w:tab w:val="left" w:pos="315"/>
        </w:tabs>
      </w:pPr>
      <w:r>
        <w:tab/>
      </w:r>
      <w:r>
        <w:tab/>
      </w:r>
      <w:proofErr w:type="spellStart"/>
      <w:r>
        <w:t>Bratz</w:t>
      </w:r>
      <w:proofErr w:type="spellEnd"/>
      <w:r>
        <w:t xml:space="preserve"> dolls</w:t>
      </w:r>
      <w:r w:rsidR="00DE4894">
        <w:t xml:space="preserve"> signified teens </w:t>
      </w:r>
      <w:proofErr w:type="gramStart"/>
      <w:r w:rsidR="00DE4894">
        <w:t>who</w:t>
      </w:r>
      <w:proofErr w:type="gramEnd"/>
      <w:r w:rsidR="00DE4894">
        <w:t xml:space="preserve"> loved and appreciated one another</w:t>
      </w:r>
      <w:r>
        <w:t>’s differences</w:t>
      </w:r>
      <w:r w:rsidR="00DE4894">
        <w:t xml:space="preserve"> and were never in rivalry with each other. These aspects are good examples for children when growing up to appreciate and love each other. </w:t>
      </w:r>
      <w:proofErr w:type="spellStart"/>
      <w:r w:rsidR="00DE4894">
        <w:t>Bratz</w:t>
      </w:r>
      <w:proofErr w:type="spellEnd"/>
      <w:r w:rsidR="00DE4894">
        <w:t xml:space="preserve"> </w:t>
      </w:r>
      <w:r w:rsidR="001D1FE7">
        <w:t>physical looks were often criticized</w:t>
      </w:r>
      <w:r w:rsidR="00DE4894">
        <w:t xml:space="preserve"> since the shoes seemed bigger than the legs and the head was bigger than the necks. Some parents argued that their children would demand to have the exact looks of the dolls claiming that they looked beautiful. The parents failed to u</w:t>
      </w:r>
      <w:r w:rsidR="001D1FE7">
        <w:t>nderstand that the dolls represented</w:t>
      </w:r>
      <w:r w:rsidR="00DE4894">
        <w:t xml:space="preserve"> the cartoons their children watch on television, and no way </w:t>
      </w:r>
      <w:r w:rsidR="001D1FE7">
        <w:t>did their children</w:t>
      </w:r>
      <w:r w:rsidR="00DE4894">
        <w:t xml:space="preserve"> not </w:t>
      </w:r>
      <w:r w:rsidR="001D1FE7">
        <w:t>understand</w:t>
      </w:r>
      <w:r w:rsidR="00DE4894">
        <w:t xml:space="preserve"> that comics are different.</w:t>
      </w:r>
      <w:r w:rsidR="000210F0">
        <w:t xml:space="preserve"> Children aged 8 to 12 can learn the difference between cartoons from dolls and can know that</w:t>
      </w:r>
      <w:r>
        <w:t xml:space="preserve"> dolls will tend to look differen</w:t>
      </w:r>
      <w:r w:rsidR="00F82F6B">
        <w:t>t</w:t>
      </w:r>
      <w:r w:rsidR="00F82F6B" w:rsidRPr="00F82F6B">
        <w:t xml:space="preserve"> </w:t>
      </w:r>
      <w:r w:rsidR="00F82F6B">
        <w:t>(</w:t>
      </w:r>
      <w:proofErr w:type="spellStart"/>
      <w:r w:rsidR="007B18DA">
        <w:t>Krystyniak</w:t>
      </w:r>
      <w:proofErr w:type="spellEnd"/>
      <w:r w:rsidR="007B18DA">
        <w:t xml:space="preserve"> </w:t>
      </w:r>
      <w:r w:rsidR="00F82F6B">
        <w:t>50)</w:t>
      </w:r>
      <w:r w:rsidR="000210F0">
        <w:t>.</w:t>
      </w:r>
      <w:r w:rsidR="00DE4894">
        <w:t xml:space="preserve"> This was one way used to bash </w:t>
      </w:r>
      <w:proofErr w:type="spellStart"/>
      <w:r w:rsidR="00DE4894">
        <w:t>Bratz</w:t>
      </w:r>
      <w:proofErr w:type="spellEnd"/>
      <w:r w:rsidR="00DE4894">
        <w:t xml:space="preserve"> dolls, which was not successful since the dolls impacted positively on small </w:t>
      </w:r>
      <w:r w:rsidR="001D1FE7">
        <w:t>girls</w:t>
      </w:r>
      <w:r w:rsidR="00DE4894">
        <w:t xml:space="preserve"> and lifted their </w:t>
      </w:r>
      <w:r w:rsidR="001D1FE7">
        <w:t>self-esteem</w:t>
      </w:r>
      <w:r>
        <w:t xml:space="preserve"> and were the most preferred compared to others like Barbie’s</w:t>
      </w:r>
      <w:r w:rsidR="00DE4894">
        <w:t>.</w:t>
      </w:r>
    </w:p>
    <w:p w:rsidR="001D1FE7" w:rsidRDefault="00DE4894" w:rsidP="00F67789">
      <w:pPr>
        <w:tabs>
          <w:tab w:val="left" w:pos="315"/>
        </w:tabs>
      </w:pPr>
      <w:r>
        <w:tab/>
      </w:r>
      <w:r>
        <w:tab/>
        <w:t xml:space="preserve">Most young women who grew up in the era of </w:t>
      </w:r>
      <w:proofErr w:type="spellStart"/>
      <w:r>
        <w:t>Br</w:t>
      </w:r>
      <w:r w:rsidR="000210F0">
        <w:t>atz</w:t>
      </w:r>
      <w:proofErr w:type="spellEnd"/>
      <w:r w:rsidR="000210F0">
        <w:t xml:space="preserve"> dolls have admitted</w:t>
      </w:r>
      <w:r>
        <w:t xml:space="preserve"> that the dolls had immense significance in their lives as they showed them how to love themselves and appreciate their diverse cultures. Many confess that </w:t>
      </w:r>
      <w:proofErr w:type="spellStart"/>
      <w:r>
        <w:t>Bratz</w:t>
      </w:r>
      <w:proofErr w:type="spellEnd"/>
      <w:r>
        <w:t xml:space="preserve"> dolls were one of the best childhood </w:t>
      </w:r>
      <w:r>
        <w:lastRenderedPageBreak/>
        <w:t xml:space="preserve">memories they have, and as grown women, they now live life freely despite their ethnic backgrounds. The designs and the fashion essence </w:t>
      </w:r>
      <w:proofErr w:type="gramStart"/>
      <w:r>
        <w:t>was</w:t>
      </w:r>
      <w:proofErr w:type="gramEnd"/>
      <w:r>
        <w:t xml:space="preserve"> brought out by real stylists who made the dolls look beautiful. Children can learn a lot from the clothing found on the dolls as they are fashionable and trendy. One of the stylists in </w:t>
      </w:r>
      <w:proofErr w:type="spellStart"/>
      <w:r>
        <w:t>Bratz</w:t>
      </w:r>
      <w:proofErr w:type="spellEnd"/>
      <w:r>
        <w:t xml:space="preserve"> dolls was Farida </w:t>
      </w:r>
      <w:proofErr w:type="spellStart"/>
      <w:r>
        <w:t>Khalo</w:t>
      </w:r>
      <w:proofErr w:type="spellEnd"/>
      <w:r>
        <w:t>, who created a doll that condemned colonialism</w:t>
      </w:r>
      <w:r w:rsidR="00062AB4">
        <w:t>.</w:t>
      </w:r>
      <w:r>
        <w:t xml:space="preserve"> </w:t>
      </w:r>
    </w:p>
    <w:p w:rsidR="007A4527" w:rsidRDefault="00DE4894" w:rsidP="00F67789">
      <w:pPr>
        <w:tabs>
          <w:tab w:val="left" w:pos="315"/>
        </w:tabs>
      </w:pPr>
      <w:r>
        <w:tab/>
      </w:r>
      <w:r>
        <w:tab/>
      </w:r>
      <w:proofErr w:type="spellStart"/>
      <w:r w:rsidR="002F1532">
        <w:t>Bratz</w:t>
      </w:r>
      <w:proofErr w:type="spellEnd"/>
      <w:r w:rsidR="002F1532">
        <w:t xml:space="preserve"> dolls were one of the essential dolls developed in 2001. Their physical features signified </w:t>
      </w:r>
      <w:r>
        <w:t>the need to recognize different ethnic groups in the United States. Children aged 8 to 12 of age had a way to relate their childhood with the doll</w:t>
      </w:r>
      <w:r w:rsidR="00F82F6B">
        <w:t>s</w:t>
      </w:r>
      <w:r w:rsidR="00F82F6B" w:rsidRPr="00F82F6B">
        <w:t xml:space="preserve"> </w:t>
      </w:r>
      <w:r w:rsidR="00F82F6B">
        <w:t>(</w:t>
      </w:r>
      <w:proofErr w:type="spellStart"/>
      <w:r w:rsidR="007B18DA">
        <w:t>Krystyniak</w:t>
      </w:r>
      <w:proofErr w:type="spellEnd"/>
      <w:r w:rsidR="007B18DA">
        <w:t xml:space="preserve"> </w:t>
      </w:r>
      <w:r w:rsidR="00F82F6B">
        <w:t>60)</w:t>
      </w:r>
      <w:r>
        <w:t>. Despite some parents arguing that the dolls showed flirtatious aspects in their lips and clothes, the dolls made a massive difference in their lives. They helped most children feel appreciated and beautiful in their skin. The clothing did not affect the children's behavior as the same image is showcased on cartoons, and children know comics look different from children, especially for the ages of 8 to 12years.</w:t>
      </w:r>
      <w:r w:rsidR="000E1E97">
        <w:t xml:space="preserve">  </w:t>
      </w:r>
    </w:p>
    <w:p w:rsidR="00F67789" w:rsidRDefault="00F67789" w:rsidP="00F67789">
      <w:pPr>
        <w:tabs>
          <w:tab w:val="left" w:pos="315"/>
        </w:tabs>
      </w:pPr>
    </w:p>
    <w:p w:rsidR="00E55273" w:rsidRDefault="00E55273"/>
    <w:p w:rsidR="000210F0" w:rsidRDefault="000210F0"/>
    <w:p w:rsidR="000210F0" w:rsidRDefault="000210F0"/>
    <w:p w:rsidR="000210F0" w:rsidRDefault="000210F0"/>
    <w:p w:rsidR="000210F0" w:rsidRDefault="000210F0"/>
    <w:p w:rsidR="000210F0" w:rsidRDefault="000210F0"/>
    <w:p w:rsidR="00EC36E6" w:rsidRDefault="00EC36E6"/>
    <w:p w:rsidR="000210F0" w:rsidRPr="007B18DA" w:rsidRDefault="00DE4894" w:rsidP="007B18DA">
      <w:pPr>
        <w:jc w:val="center"/>
        <w:rPr>
          <w:b/>
        </w:rPr>
      </w:pPr>
      <w:r w:rsidRPr="007B18DA">
        <w:rPr>
          <w:b/>
        </w:rPr>
        <w:lastRenderedPageBreak/>
        <w:t>Works Cite</w:t>
      </w:r>
      <w:bookmarkStart w:id="0" w:name="_GoBack"/>
      <w:bookmarkEnd w:id="0"/>
      <w:r w:rsidRPr="007B18DA">
        <w:rPr>
          <w:b/>
        </w:rPr>
        <w:t>d</w:t>
      </w:r>
    </w:p>
    <w:p w:rsidR="00EC36E6" w:rsidRPr="00EC36E6" w:rsidRDefault="00EC36E6" w:rsidP="00EC36E6">
      <w:pPr>
        <w:ind w:left="720" w:hanging="720"/>
      </w:pPr>
      <w:proofErr w:type="gramStart"/>
      <w:r w:rsidRPr="00EC36E6">
        <w:t>Becker, Sarah, Danielle Thomas, and Michael R. Cope.</w:t>
      </w:r>
      <w:proofErr w:type="gramEnd"/>
      <w:r w:rsidRPr="00EC36E6">
        <w:t xml:space="preserve"> </w:t>
      </w:r>
      <w:proofErr w:type="gramStart"/>
      <w:r w:rsidRPr="00EC36E6">
        <w:t>"Post-feminism for children: feminism ‘</w:t>
      </w:r>
      <w:proofErr w:type="spellStart"/>
      <w:r w:rsidRPr="00EC36E6">
        <w:t>repackaged’in</w:t>
      </w:r>
      <w:proofErr w:type="spellEnd"/>
      <w:r w:rsidRPr="00EC36E6">
        <w:t xml:space="preserve"> the </w:t>
      </w:r>
      <w:proofErr w:type="spellStart"/>
      <w:r w:rsidRPr="00EC36E6">
        <w:t>Bratz</w:t>
      </w:r>
      <w:proofErr w:type="spellEnd"/>
      <w:r w:rsidRPr="00EC36E6">
        <w:t xml:space="preserve"> films."</w:t>
      </w:r>
      <w:proofErr w:type="gramEnd"/>
      <w:r w:rsidRPr="00EC36E6">
        <w:t xml:space="preserve"> </w:t>
      </w:r>
      <w:proofErr w:type="gramStart"/>
      <w:r w:rsidRPr="00EC36E6">
        <w:rPr>
          <w:i/>
          <w:iCs/>
        </w:rPr>
        <w:t>Media, Culture &amp; Society</w:t>
      </w:r>
      <w:r w:rsidR="007B18DA">
        <w:t xml:space="preserve"> 38.8 (2016).</w:t>
      </w:r>
      <w:proofErr w:type="gramEnd"/>
      <w:r w:rsidR="007B18DA">
        <w:t xml:space="preserve"> </w:t>
      </w:r>
    </w:p>
    <w:p w:rsidR="00EC36E6" w:rsidRPr="00EC36E6" w:rsidRDefault="00EC36E6" w:rsidP="00EC36E6">
      <w:pPr>
        <w:ind w:left="720" w:hanging="720"/>
      </w:pPr>
      <w:proofErr w:type="spellStart"/>
      <w:r w:rsidRPr="00EC36E6">
        <w:t>Karniol</w:t>
      </w:r>
      <w:proofErr w:type="spellEnd"/>
      <w:r w:rsidRPr="00EC36E6">
        <w:t xml:space="preserve">, Rachel. </w:t>
      </w:r>
      <w:proofErr w:type="gramStart"/>
      <w:r w:rsidRPr="00EC36E6">
        <w:t>"Cross-Cultural Differences in Strategies of Peer Persuasion of Hebrew-Speaking and Arabic-Speaking Children."</w:t>
      </w:r>
      <w:proofErr w:type="gramEnd"/>
      <w:r w:rsidRPr="00EC36E6">
        <w:t xml:space="preserve"> </w:t>
      </w:r>
      <w:proofErr w:type="gramStart"/>
      <w:r w:rsidRPr="00EC36E6">
        <w:rPr>
          <w:i/>
          <w:iCs/>
        </w:rPr>
        <w:t>Journal of Cognition and Culture</w:t>
      </w:r>
      <w:r w:rsidR="007B18DA">
        <w:t xml:space="preserve"> 20.3-4 (2020).</w:t>
      </w:r>
      <w:proofErr w:type="gramEnd"/>
      <w:r w:rsidR="007B18DA">
        <w:t xml:space="preserve"> </w:t>
      </w:r>
    </w:p>
    <w:p w:rsidR="00EC36E6" w:rsidRPr="00EC36E6" w:rsidRDefault="00EC36E6" w:rsidP="00EC36E6">
      <w:pPr>
        <w:ind w:left="720" w:hanging="720"/>
      </w:pPr>
      <w:proofErr w:type="spellStart"/>
      <w:r w:rsidRPr="00EC36E6">
        <w:t>Krystyniak</w:t>
      </w:r>
      <w:proofErr w:type="spellEnd"/>
      <w:r w:rsidRPr="00EC36E6">
        <w:t>, Jennifer. "The Use of Dolls and Figures in Therapy: A Literature Review." (2020).</w:t>
      </w:r>
    </w:p>
    <w:p w:rsidR="00EC36E6" w:rsidRDefault="00EC36E6"/>
    <w:p w:rsidR="000210F0" w:rsidRPr="00E55273" w:rsidRDefault="000210F0"/>
    <w:sectPr w:rsidR="000210F0"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298" w:rsidRDefault="00D83298">
      <w:pPr>
        <w:spacing w:after="0" w:line="240" w:lineRule="auto"/>
      </w:pPr>
      <w:r>
        <w:separator/>
      </w:r>
    </w:p>
  </w:endnote>
  <w:endnote w:type="continuationSeparator" w:id="0">
    <w:p w:rsidR="00D83298" w:rsidRDefault="00D83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0F" w:rsidRDefault="00A97C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0F" w:rsidRDefault="00A97C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0F" w:rsidRDefault="00A97C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298" w:rsidRDefault="00D83298">
      <w:pPr>
        <w:spacing w:after="0" w:line="240" w:lineRule="auto"/>
      </w:pPr>
      <w:r>
        <w:separator/>
      </w:r>
    </w:p>
  </w:footnote>
  <w:footnote w:type="continuationSeparator" w:id="0">
    <w:p w:rsidR="00D83298" w:rsidRDefault="00D832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C0F" w:rsidRDefault="00A97C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DE4894">
        <w:pPr>
          <w:pStyle w:val="Header"/>
          <w:jc w:val="right"/>
        </w:pPr>
        <w:r>
          <w:t>Surname</w:t>
        </w:r>
        <w:r>
          <w:fldChar w:fldCharType="begin"/>
        </w:r>
        <w:r>
          <w:instrText xml:space="preserve"> PAGE   \* MERGEFORMAT </w:instrText>
        </w:r>
        <w:r>
          <w:fldChar w:fldCharType="separate"/>
        </w:r>
        <w:r w:rsidR="00B575F5">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DE4894">
        <w:pPr>
          <w:pStyle w:val="Header"/>
          <w:jc w:val="right"/>
        </w:pPr>
        <w:r>
          <w:t>Surname</w:t>
        </w:r>
        <w:r>
          <w:fldChar w:fldCharType="begin"/>
        </w:r>
        <w:r>
          <w:instrText xml:space="preserve"> PAGE   \* MERGEFORMAT </w:instrText>
        </w:r>
        <w:r>
          <w:fldChar w:fldCharType="separate"/>
        </w:r>
        <w:r w:rsidR="00B575F5">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10F0"/>
    <w:rsid w:val="00062AB4"/>
    <w:rsid w:val="000E1E97"/>
    <w:rsid w:val="00196E21"/>
    <w:rsid w:val="001C09DB"/>
    <w:rsid w:val="001D1FE7"/>
    <w:rsid w:val="00260AD2"/>
    <w:rsid w:val="002A1916"/>
    <w:rsid w:val="002F1532"/>
    <w:rsid w:val="003409E3"/>
    <w:rsid w:val="00346BB3"/>
    <w:rsid w:val="003660D2"/>
    <w:rsid w:val="0057417E"/>
    <w:rsid w:val="00667734"/>
    <w:rsid w:val="00751E4D"/>
    <w:rsid w:val="007A4527"/>
    <w:rsid w:val="007B18DA"/>
    <w:rsid w:val="007D64B3"/>
    <w:rsid w:val="00915F0E"/>
    <w:rsid w:val="00A27F97"/>
    <w:rsid w:val="00A97C0F"/>
    <w:rsid w:val="00AB5E81"/>
    <w:rsid w:val="00B575F5"/>
    <w:rsid w:val="00D431BD"/>
    <w:rsid w:val="00D83298"/>
    <w:rsid w:val="00DE4894"/>
    <w:rsid w:val="00DF0CB0"/>
    <w:rsid w:val="00E276A2"/>
    <w:rsid w:val="00E4372C"/>
    <w:rsid w:val="00E45343"/>
    <w:rsid w:val="00E55273"/>
    <w:rsid w:val="00EC36E6"/>
    <w:rsid w:val="00EE446D"/>
    <w:rsid w:val="00F67789"/>
    <w:rsid w:val="00F82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2020-10-02T14:22:00Z</dcterms:created>
  <dcterms:modified xsi:type="dcterms:W3CDTF">2020-10-02T17:51:00Z</dcterms:modified>
</cp:coreProperties>
</file>